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2"/>
        <w:bidiVisual/>
        <w:tblW w:w="16584" w:type="dxa"/>
        <w:tblInd w:w="-424" w:type="dxa"/>
        <w:tblLayout w:type="fixed"/>
        <w:tblLook w:val="04A0"/>
      </w:tblPr>
      <w:tblGrid>
        <w:gridCol w:w="810"/>
        <w:gridCol w:w="1159"/>
        <w:gridCol w:w="1001"/>
        <w:gridCol w:w="1530"/>
        <w:gridCol w:w="1440"/>
        <w:gridCol w:w="630"/>
        <w:gridCol w:w="580"/>
        <w:gridCol w:w="942"/>
        <w:gridCol w:w="633"/>
        <w:gridCol w:w="541"/>
        <w:gridCol w:w="670"/>
        <w:gridCol w:w="769"/>
        <w:gridCol w:w="442"/>
        <w:gridCol w:w="860"/>
        <w:gridCol w:w="793"/>
        <w:gridCol w:w="2320"/>
        <w:gridCol w:w="375"/>
        <w:gridCol w:w="1089"/>
      </w:tblGrid>
      <w:tr w:rsidR="00160B15" w:rsidRPr="000F6E0C" w:rsidTr="00565754">
        <w:trPr>
          <w:gridAfter w:val="1"/>
          <w:cnfStyle w:val="100000000000"/>
          <w:wAfter w:w="1089" w:type="dxa"/>
          <w:trHeight w:val="630"/>
        </w:trPr>
        <w:tc>
          <w:tcPr>
            <w:cnfStyle w:val="001000000000"/>
            <w:tcW w:w="154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160B15" w:rsidRPr="000F6E0C" w:rsidRDefault="00F90B40" w:rsidP="00565754">
            <w:pPr>
              <w:jc w:val="center"/>
              <w:rPr>
                <w:rFonts w:ascii="IranNastaliq" w:eastAsia="Times New Roman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F90B40">
              <w:rPr>
                <w:rFonts w:ascii="IranNastaliq" w:eastAsia="Times New Roman" w:hAnsi="IranNastaliq" w:cs="IranNastaliq"/>
                <w:b w:val="0"/>
                <w:bCs w:val="0"/>
                <w:noProof/>
                <w:color w:val="000000"/>
                <w:sz w:val="24"/>
                <w:szCs w:val="24"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026" type="#_x0000_t53" style="position:absolute;left:0;text-align:left;margin-left:142.85pt;margin-top:24pt;width:492pt;height:46.5pt;z-index:251658240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26">
                    <w:txbxContent>
                      <w:p w:rsidR="00983E44" w:rsidRPr="0022717E" w:rsidRDefault="00565754" w:rsidP="00CC68C7">
                        <w:pPr>
                          <w:shd w:val="clear" w:color="auto" w:fill="B2A1C7" w:themeFill="accent4" w:themeFillTint="99"/>
                          <w:jc w:val="center"/>
                          <w:cnfStyle w:val="001000010000"/>
                          <w:rPr>
                            <w:rFonts w:ascii="IranNastaliq" w:eastAsia="Times New Roman" w:hAnsi="IranNastaliq" w:cs="IranNastaliq"/>
                            <w:color w:val="000000"/>
                            <w:sz w:val="32"/>
                            <w:szCs w:val="32"/>
                          </w:rPr>
                        </w:pPr>
                        <w:r w:rsidRPr="0022717E">
                          <w:rPr>
                            <w:rFonts w:ascii="IranNastaliq" w:eastAsia="Times New Roman" w:hAnsi="IranNastaliq" w:cs="IranNastaliq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ليست تشويقي مراكز در </w:t>
                        </w:r>
                        <w:r w:rsidR="00CC68C7">
                          <w:rPr>
                            <w:rFonts w:ascii="IranNastaliq" w:eastAsia="Times New Roman" w:hAnsi="IranNastaliq" w:cs="IranNastaliq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فروردين 92</w:t>
                        </w:r>
                      </w:p>
                      <w:p w:rsidR="00983E44" w:rsidRDefault="00983E44" w:rsidP="000F6E0C">
                        <w:pPr>
                          <w:shd w:val="clear" w:color="auto" w:fill="B2A1C7" w:themeFill="accent4" w:themeFillTint="99"/>
                          <w:cnfStyle w:val="101000000000"/>
                        </w:pPr>
                      </w:p>
                    </w:txbxContent>
                  </v:textbox>
                  <w10:wrap anchorx="page"/>
                </v:shape>
              </w:pict>
            </w:r>
            <w:r w:rsidR="00160B15" w:rsidRPr="000F6E0C">
              <w:rPr>
                <w:rFonts w:ascii="IranNastaliq" w:eastAsia="Times New Roman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به نام خدا</w:t>
            </w:r>
          </w:p>
        </w:tc>
      </w:tr>
      <w:tr w:rsidR="000F6E0C" w:rsidRPr="000F6E0C" w:rsidTr="00565754">
        <w:trPr>
          <w:cnfStyle w:val="000000100000"/>
          <w:trHeight w:val="450"/>
        </w:trPr>
        <w:tc>
          <w:tcPr>
            <w:cnfStyle w:val="001000000000"/>
            <w:tcW w:w="8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rPr>
                <w:rFonts w:ascii="IranNastaliq" w:eastAsia="Times New Roman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</w:p>
        </w:tc>
      </w:tr>
      <w:tr w:rsidR="00160B15" w:rsidRPr="000F6E0C" w:rsidTr="000F6E0C">
        <w:trPr>
          <w:gridAfter w:val="1"/>
          <w:cnfStyle w:val="000000010000"/>
          <w:wAfter w:w="1089" w:type="dxa"/>
          <w:trHeight w:val="351"/>
        </w:trPr>
        <w:tc>
          <w:tcPr>
            <w:cnfStyle w:val="001000000000"/>
            <w:tcW w:w="154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B861C8">
            <w:pPr>
              <w:jc w:val="center"/>
              <w:rPr>
                <w:rFonts w:ascii="IranNastaliq" w:eastAsia="Times New Roman" w:hAnsi="IranNastaliq" w:cs="IranNastaliq"/>
                <w:color w:val="000000"/>
                <w:sz w:val="28"/>
                <w:szCs w:val="28"/>
              </w:rPr>
            </w:pPr>
          </w:p>
        </w:tc>
      </w:tr>
      <w:tr w:rsidR="000F6E0C" w:rsidRPr="000F6E0C" w:rsidTr="00681F03">
        <w:trPr>
          <w:cnfStyle w:val="000000100000"/>
          <w:trHeight w:val="100"/>
        </w:trPr>
        <w:tc>
          <w:tcPr>
            <w:cnfStyle w:val="001000000000"/>
            <w:tcW w:w="8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rPr>
                <w:rFonts w:ascii="IranNastaliq" w:eastAsia="Times New Roman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160B15" w:rsidRPr="000F6E0C" w:rsidRDefault="00160B15" w:rsidP="00160B15">
            <w:pPr>
              <w:bidi w:val="0"/>
              <w:jc w:val="center"/>
              <w:cnfStyle w:val="000000100000"/>
              <w:rPr>
                <w:rFonts w:ascii="IranNastaliq" w:eastAsia="Times New Roman" w:hAnsi="IranNastaliq" w:cs="IranNastaliq"/>
                <w:color w:val="000000"/>
                <w:sz w:val="24"/>
                <w:szCs w:val="24"/>
              </w:rPr>
            </w:pPr>
            <w:r w:rsidRPr="000F6E0C">
              <w:rPr>
                <w:rFonts w:ascii="Arial" w:eastAsia="Times New Roman" w:hAnsi="Arial" w:cs="IranNastaliq"/>
                <w:color w:val="000000"/>
                <w:sz w:val="24"/>
                <w:szCs w:val="24"/>
              </w:rPr>
              <w:t> </w:t>
            </w:r>
          </w:p>
        </w:tc>
      </w:tr>
      <w:tr w:rsidR="00D31253" w:rsidRPr="000F6E0C" w:rsidTr="000F6E0C">
        <w:trPr>
          <w:gridAfter w:val="2"/>
          <w:cnfStyle w:val="000000010000"/>
          <w:wAfter w:w="1464" w:type="dxa"/>
          <w:trHeight w:val="610"/>
        </w:trPr>
        <w:tc>
          <w:tcPr>
            <w:cnfStyle w:val="001000000000"/>
            <w:tcW w:w="810" w:type="dxa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jc w:val="center"/>
              <w:rPr>
                <w:rFonts w:ascii="IranNastaliq" w:eastAsia="Times New Roman" w:hAnsi="IranNastaliq" w:cs="IranNastaliq"/>
                <w:color w:val="000000"/>
                <w:sz w:val="28"/>
                <w:szCs w:val="28"/>
              </w:rPr>
            </w:pPr>
            <w:r w:rsidRPr="000F6E0C">
              <w:rPr>
                <w:rFonts w:ascii="IranNastaliq" w:eastAsia="Times New Roman" w:hAnsi="IranNastaliq" w:cs="IranNastaliq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160" w:type="dxa"/>
            <w:gridSpan w:val="2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cnfStyle w:val="000000010000"/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</w:rPr>
            </w:pPr>
            <w:r w:rsidRPr="000F6E0C"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  <w:t>نام موسسه/ شرکت</w:t>
            </w:r>
          </w:p>
        </w:tc>
        <w:tc>
          <w:tcPr>
            <w:tcW w:w="1530" w:type="dxa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cnfStyle w:val="000000010000"/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</w:rPr>
            </w:pPr>
            <w:r w:rsidRPr="000F6E0C"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  <w:t>استان</w:t>
            </w:r>
          </w:p>
        </w:tc>
        <w:tc>
          <w:tcPr>
            <w:tcW w:w="1440" w:type="dxa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cnfStyle w:val="000000010000"/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</w:rPr>
            </w:pPr>
            <w:r w:rsidRPr="000F6E0C"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  <w:t>شهر</w:t>
            </w:r>
          </w:p>
        </w:tc>
        <w:tc>
          <w:tcPr>
            <w:tcW w:w="630" w:type="dxa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cnfStyle w:val="000000010000"/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</w:rPr>
            </w:pPr>
            <w:r w:rsidRPr="000F6E0C"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  <w:t>درجه</w:t>
            </w:r>
          </w:p>
        </w:tc>
        <w:tc>
          <w:tcPr>
            <w:tcW w:w="2155" w:type="dxa"/>
            <w:gridSpan w:val="3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cnfStyle w:val="000000010000"/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</w:rPr>
            </w:pPr>
            <w:r w:rsidRPr="000F6E0C"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  <w:t>دوره/ ماه / سال صدور</w:t>
            </w:r>
          </w:p>
        </w:tc>
        <w:tc>
          <w:tcPr>
            <w:tcW w:w="1980" w:type="dxa"/>
            <w:gridSpan w:val="3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cnfStyle w:val="000000010000"/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</w:pPr>
            <w:r w:rsidRPr="000F6E0C"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  <w:t>نام مدير</w:t>
            </w:r>
          </w:p>
        </w:tc>
        <w:tc>
          <w:tcPr>
            <w:tcW w:w="4415" w:type="dxa"/>
            <w:gridSpan w:val="4"/>
            <w:shd w:val="clear" w:color="auto" w:fill="5F497A" w:themeFill="accent4" w:themeFillShade="BF"/>
            <w:vAlign w:val="center"/>
            <w:hideMark/>
          </w:tcPr>
          <w:p w:rsidR="00160B15" w:rsidRPr="000F6E0C" w:rsidRDefault="00160B15" w:rsidP="00CC68C7">
            <w:pPr>
              <w:cnfStyle w:val="000000010000"/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</w:rPr>
            </w:pPr>
            <w:r w:rsidRPr="000F6E0C">
              <w:rPr>
                <w:rFonts w:ascii="IranNastaliq" w:eastAsia="Times New Roman" w:hAnsi="IranNastaliq" w:cs="IranNastaliq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</w:tr>
      <w:tr w:rsidR="00CC68C7" w:rsidRPr="00CC68C7" w:rsidTr="000F6E0C">
        <w:trPr>
          <w:gridAfter w:val="2"/>
          <w:cnfStyle w:val="000000100000"/>
          <w:wAfter w:w="1464" w:type="dxa"/>
          <w:trHeight w:val="630"/>
        </w:trPr>
        <w:tc>
          <w:tcPr>
            <w:cnfStyle w:val="001000000000"/>
            <w:tcW w:w="810" w:type="dxa"/>
            <w:shd w:val="clear" w:color="auto" w:fill="CCC0D9" w:themeFill="accent4" w:themeFillTint="66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60" w:type="dxa"/>
            <w:gridSpan w:val="2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موسسه فرهنگي روزبه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144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630" w:type="dxa"/>
            <w:shd w:val="clear" w:color="auto" w:fill="CCC0D9" w:themeFill="accent4" w:themeFillTint="66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آقای کلاه دوز اصفهانی</w:t>
            </w:r>
          </w:p>
        </w:tc>
        <w:tc>
          <w:tcPr>
            <w:tcW w:w="4415" w:type="dxa"/>
            <w:gridSpan w:val="4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 xml:space="preserve">درصد قبولي بالا در آزمون </w:t>
            </w:r>
          </w:p>
        </w:tc>
      </w:tr>
      <w:tr w:rsidR="00CC68C7" w:rsidRPr="00CC68C7" w:rsidTr="00ED4597">
        <w:trPr>
          <w:gridAfter w:val="2"/>
          <w:cnfStyle w:val="000000010000"/>
          <w:wAfter w:w="1464" w:type="dxa"/>
          <w:trHeight w:val="630"/>
        </w:trPr>
        <w:tc>
          <w:tcPr>
            <w:cnfStyle w:val="001000000000"/>
            <w:tcW w:w="810" w:type="dxa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مجتمع فني تبريز</w:t>
            </w:r>
          </w:p>
        </w:tc>
        <w:tc>
          <w:tcPr>
            <w:tcW w:w="153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آذربایجان شرقی</w:t>
            </w:r>
          </w:p>
        </w:tc>
        <w:tc>
          <w:tcPr>
            <w:tcW w:w="144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630" w:type="dxa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آقای غفوری</w:t>
            </w:r>
          </w:p>
        </w:tc>
        <w:tc>
          <w:tcPr>
            <w:tcW w:w="4415" w:type="dxa"/>
            <w:gridSpan w:val="4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 xml:space="preserve">درصد قبولي بالا در آزمون </w:t>
            </w:r>
          </w:p>
        </w:tc>
      </w:tr>
      <w:tr w:rsidR="00CC68C7" w:rsidRPr="00CC68C7" w:rsidTr="000F6E0C">
        <w:trPr>
          <w:gridAfter w:val="2"/>
          <w:cnfStyle w:val="000000100000"/>
          <w:wAfter w:w="1464" w:type="dxa"/>
          <w:trHeight w:val="630"/>
        </w:trPr>
        <w:tc>
          <w:tcPr>
            <w:cnfStyle w:val="001000000000"/>
            <w:tcW w:w="810" w:type="dxa"/>
            <w:shd w:val="clear" w:color="auto" w:fill="CCC0D9" w:themeFill="accent4" w:themeFillTint="66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60" w:type="dxa"/>
            <w:gridSpan w:val="2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مجتمع امام حسين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خراسان رضوی</w:t>
            </w:r>
          </w:p>
        </w:tc>
        <w:tc>
          <w:tcPr>
            <w:tcW w:w="144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مشهد</w:t>
            </w:r>
          </w:p>
        </w:tc>
        <w:tc>
          <w:tcPr>
            <w:tcW w:w="630" w:type="dxa"/>
            <w:shd w:val="clear" w:color="auto" w:fill="CCC0D9" w:themeFill="accent4" w:themeFillTint="66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3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آقای سراجی</w:t>
            </w:r>
          </w:p>
        </w:tc>
        <w:tc>
          <w:tcPr>
            <w:tcW w:w="4415" w:type="dxa"/>
            <w:gridSpan w:val="4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 xml:space="preserve">درصد قبولي بالا در آزمون </w:t>
            </w:r>
          </w:p>
        </w:tc>
      </w:tr>
      <w:tr w:rsidR="00CC68C7" w:rsidRPr="00CC68C7" w:rsidTr="00ED4597">
        <w:trPr>
          <w:gridAfter w:val="2"/>
          <w:cnfStyle w:val="000000010000"/>
          <w:wAfter w:w="1464" w:type="dxa"/>
          <w:trHeight w:val="630"/>
        </w:trPr>
        <w:tc>
          <w:tcPr>
            <w:cnfStyle w:val="001000000000"/>
            <w:tcW w:w="810" w:type="dxa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مجتمع فني تبريز</w:t>
            </w:r>
          </w:p>
        </w:tc>
        <w:tc>
          <w:tcPr>
            <w:tcW w:w="153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آذربایجان شرقی</w:t>
            </w:r>
          </w:p>
        </w:tc>
        <w:tc>
          <w:tcPr>
            <w:tcW w:w="144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تبریز</w:t>
            </w:r>
          </w:p>
        </w:tc>
        <w:tc>
          <w:tcPr>
            <w:tcW w:w="630" w:type="dxa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3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آقای غفوری</w:t>
            </w:r>
          </w:p>
        </w:tc>
        <w:tc>
          <w:tcPr>
            <w:tcW w:w="4415" w:type="dxa"/>
            <w:gridSpan w:val="4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 xml:space="preserve">تنوع برگزاري آزمون در پروژه هاي </w:t>
            </w: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</w:rPr>
              <w:t>ICDL</w:t>
            </w:r>
          </w:p>
        </w:tc>
      </w:tr>
      <w:tr w:rsidR="00CC68C7" w:rsidRPr="00CC68C7" w:rsidTr="000F6E0C">
        <w:trPr>
          <w:gridAfter w:val="2"/>
          <w:cnfStyle w:val="000000100000"/>
          <w:wAfter w:w="1464" w:type="dxa"/>
          <w:trHeight w:val="630"/>
        </w:trPr>
        <w:tc>
          <w:tcPr>
            <w:cnfStyle w:val="001000000000"/>
            <w:tcW w:w="810" w:type="dxa"/>
            <w:shd w:val="clear" w:color="auto" w:fill="CCC0D9" w:themeFill="accent4" w:themeFillTint="66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60" w:type="dxa"/>
            <w:gridSpan w:val="2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مجتمع فنی تهران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 w:hint="cs"/>
                <w:color w:val="000000"/>
                <w:sz w:val="24"/>
                <w:szCs w:val="24"/>
                <w:rtl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144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630" w:type="dxa"/>
            <w:shd w:val="clear" w:color="auto" w:fill="CCC0D9" w:themeFill="accent4" w:themeFillTint="66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3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آقای سعادت</w:t>
            </w:r>
          </w:p>
        </w:tc>
        <w:tc>
          <w:tcPr>
            <w:tcW w:w="4415" w:type="dxa"/>
            <w:gridSpan w:val="4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 xml:space="preserve">تنوع برگزاري آزمون در پروژه هاي </w:t>
            </w: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</w:rPr>
              <w:t>ICDL</w:t>
            </w:r>
          </w:p>
        </w:tc>
      </w:tr>
      <w:tr w:rsidR="00CC68C7" w:rsidRPr="00CC68C7" w:rsidTr="00860C05">
        <w:trPr>
          <w:gridAfter w:val="2"/>
          <w:cnfStyle w:val="000000010000"/>
          <w:wAfter w:w="1464" w:type="dxa"/>
          <w:trHeight w:val="630"/>
        </w:trPr>
        <w:tc>
          <w:tcPr>
            <w:cnfStyle w:val="001000000000"/>
            <w:tcW w:w="810" w:type="dxa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رایانمهر</w:t>
            </w:r>
          </w:p>
        </w:tc>
        <w:tc>
          <w:tcPr>
            <w:tcW w:w="153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اصفهان</w:t>
            </w:r>
          </w:p>
        </w:tc>
        <w:tc>
          <w:tcPr>
            <w:tcW w:w="144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اران وبیدگل</w:t>
            </w:r>
          </w:p>
        </w:tc>
        <w:tc>
          <w:tcPr>
            <w:tcW w:w="630" w:type="dxa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3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خانم فيروزي</w:t>
            </w:r>
          </w:p>
        </w:tc>
        <w:tc>
          <w:tcPr>
            <w:tcW w:w="4415" w:type="dxa"/>
            <w:gridSpan w:val="4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 xml:space="preserve"> قرار داد یک ساله با آموزش وپرورش</w:t>
            </w:r>
          </w:p>
        </w:tc>
      </w:tr>
      <w:tr w:rsidR="00CC68C7" w:rsidRPr="00CC68C7" w:rsidTr="000F6E0C">
        <w:trPr>
          <w:gridAfter w:val="2"/>
          <w:cnfStyle w:val="000000100000"/>
          <w:wAfter w:w="1464" w:type="dxa"/>
          <w:trHeight w:val="630"/>
        </w:trPr>
        <w:tc>
          <w:tcPr>
            <w:cnfStyle w:val="001000000000"/>
            <w:tcW w:w="810" w:type="dxa"/>
            <w:shd w:val="clear" w:color="auto" w:fill="CCC0D9" w:themeFill="accent4" w:themeFillTint="66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60" w:type="dxa"/>
            <w:gridSpan w:val="2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آریا گستر پارسیان دز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خوزستان</w:t>
            </w:r>
          </w:p>
        </w:tc>
        <w:tc>
          <w:tcPr>
            <w:tcW w:w="144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630" w:type="dxa"/>
            <w:shd w:val="clear" w:color="auto" w:fill="CCC0D9" w:themeFill="accent4" w:themeFillTint="66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آقاي والي پور</w:t>
            </w:r>
          </w:p>
        </w:tc>
        <w:tc>
          <w:tcPr>
            <w:tcW w:w="4415" w:type="dxa"/>
            <w:gridSpan w:val="4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تعامل با واحد بازاريابي</w:t>
            </w:r>
          </w:p>
        </w:tc>
      </w:tr>
      <w:tr w:rsidR="00CC68C7" w:rsidRPr="00CC68C7" w:rsidTr="00ED4597">
        <w:trPr>
          <w:gridAfter w:val="2"/>
          <w:cnfStyle w:val="000000010000"/>
          <w:wAfter w:w="1464" w:type="dxa"/>
          <w:trHeight w:val="630"/>
        </w:trPr>
        <w:tc>
          <w:tcPr>
            <w:cnfStyle w:val="001000000000"/>
            <w:tcW w:w="810" w:type="dxa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سازمان عقیدتی سیاسی ارتش</w:t>
            </w:r>
          </w:p>
        </w:tc>
        <w:tc>
          <w:tcPr>
            <w:tcW w:w="153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144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630" w:type="dxa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آقاي فراهاني</w:t>
            </w:r>
          </w:p>
        </w:tc>
        <w:tc>
          <w:tcPr>
            <w:tcW w:w="4415" w:type="dxa"/>
            <w:gridSpan w:val="4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تعامل با واحد بازاريابي</w:t>
            </w:r>
          </w:p>
        </w:tc>
      </w:tr>
      <w:tr w:rsidR="00CC68C7" w:rsidRPr="00CC68C7" w:rsidTr="00860C05">
        <w:trPr>
          <w:gridAfter w:val="2"/>
          <w:cnfStyle w:val="000000100000"/>
          <w:wAfter w:w="1464" w:type="dxa"/>
          <w:trHeight w:val="630"/>
        </w:trPr>
        <w:tc>
          <w:tcPr>
            <w:cnfStyle w:val="001000000000"/>
            <w:tcW w:w="810" w:type="dxa"/>
            <w:shd w:val="clear" w:color="auto" w:fill="CCC0D9" w:themeFill="accent4" w:themeFillTint="66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60" w:type="dxa"/>
            <w:gridSpan w:val="2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راه رشد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144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630" w:type="dxa"/>
            <w:shd w:val="clear" w:color="auto" w:fill="CCC0D9" w:themeFill="accent4" w:themeFillTint="66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خانم پابرجا</w:t>
            </w:r>
          </w:p>
        </w:tc>
        <w:tc>
          <w:tcPr>
            <w:tcW w:w="4415" w:type="dxa"/>
            <w:gridSpan w:val="4"/>
            <w:shd w:val="clear" w:color="auto" w:fill="CCC0D9" w:themeFill="accent4" w:themeFillTint="66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تعامل با واحد مالي</w:t>
            </w:r>
          </w:p>
        </w:tc>
      </w:tr>
      <w:tr w:rsidR="00CC68C7" w:rsidRPr="00CC68C7" w:rsidTr="00ED4597">
        <w:trPr>
          <w:gridAfter w:val="2"/>
          <w:cnfStyle w:val="000000010000"/>
          <w:wAfter w:w="1464" w:type="dxa"/>
          <w:trHeight w:val="630"/>
        </w:trPr>
        <w:tc>
          <w:tcPr>
            <w:cnfStyle w:val="001000000000"/>
            <w:tcW w:w="810" w:type="dxa"/>
            <w:hideMark/>
          </w:tcPr>
          <w:p w:rsidR="00CC68C7" w:rsidRPr="00CC68C7" w:rsidRDefault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سپهر</w:t>
            </w:r>
          </w:p>
        </w:tc>
        <w:tc>
          <w:tcPr>
            <w:tcW w:w="153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منوجان</w:t>
            </w:r>
          </w:p>
        </w:tc>
        <w:tc>
          <w:tcPr>
            <w:tcW w:w="1440" w:type="dxa"/>
            <w:vAlign w:val="center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كرمان</w:t>
            </w:r>
          </w:p>
        </w:tc>
        <w:tc>
          <w:tcPr>
            <w:tcW w:w="630" w:type="dxa"/>
            <w:vAlign w:val="bottom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01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يكم  /فروردين / 92</w:t>
            </w:r>
          </w:p>
        </w:tc>
        <w:tc>
          <w:tcPr>
            <w:tcW w:w="1980" w:type="dxa"/>
            <w:gridSpan w:val="3"/>
            <w:vAlign w:val="center"/>
            <w:hideMark/>
          </w:tcPr>
          <w:p w:rsidR="00CC68C7" w:rsidRPr="00CC68C7" w:rsidRDefault="00CC68C7" w:rsidP="00CC68C7">
            <w:pPr>
              <w:jc w:val="both"/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آقاي دادار عسگري</w:t>
            </w:r>
          </w:p>
        </w:tc>
        <w:tc>
          <w:tcPr>
            <w:tcW w:w="4415" w:type="dxa"/>
            <w:gridSpan w:val="4"/>
            <w:hideMark/>
          </w:tcPr>
          <w:p w:rsidR="00CC68C7" w:rsidRPr="00CC68C7" w:rsidRDefault="00CC68C7" w:rsidP="00CC68C7">
            <w:pPr>
              <w:cnfStyle w:val="00000001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تعامل با واحد مالي</w:t>
            </w:r>
          </w:p>
        </w:tc>
      </w:tr>
      <w:tr w:rsidR="00CC68C7" w:rsidRPr="00CC68C7" w:rsidTr="00CC68C7">
        <w:trPr>
          <w:gridAfter w:val="2"/>
          <w:cnfStyle w:val="000000100000"/>
          <w:wAfter w:w="1464" w:type="dxa"/>
          <w:trHeight w:val="630"/>
        </w:trPr>
        <w:tc>
          <w:tcPr>
            <w:cnfStyle w:val="001000000000"/>
            <w:tcW w:w="81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jc w:val="center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160" w:type="dxa"/>
            <w:gridSpan w:val="2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  <w:rtl/>
              </w:rPr>
              <w:t>مركز فرهنگي آموزشي رشد</w:t>
            </w:r>
          </w:p>
        </w:tc>
        <w:tc>
          <w:tcPr>
            <w:tcW w:w="153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144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630" w:type="dxa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bidi w:val="0"/>
              <w:jc w:val="right"/>
              <w:cnfStyle w:val="000000100000"/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gridSpan w:val="3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چهل و دوم  / ارديبهشت / 92</w:t>
            </w:r>
          </w:p>
        </w:tc>
        <w:tc>
          <w:tcPr>
            <w:tcW w:w="1980" w:type="dxa"/>
            <w:gridSpan w:val="3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bidi w:val="0"/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gridSpan w:val="4"/>
            <w:shd w:val="clear" w:color="auto" w:fill="CCC0D9" w:themeFill="accent4" w:themeFillTint="66"/>
            <w:vAlign w:val="center"/>
            <w:hideMark/>
          </w:tcPr>
          <w:p w:rsidR="00CC68C7" w:rsidRPr="00CC68C7" w:rsidRDefault="00CC68C7" w:rsidP="00CC68C7">
            <w:pPr>
              <w:cnfStyle w:val="000000100000"/>
              <w:rPr>
                <w:rFonts w:ascii="IranNastaliq" w:hAnsi="IranNastaliq" w:cs="IranNastaliq"/>
                <w:color w:val="000000"/>
                <w:sz w:val="24"/>
                <w:szCs w:val="24"/>
              </w:rPr>
            </w:pPr>
            <w:r w:rsidRPr="00CC68C7">
              <w:rPr>
                <w:rFonts w:ascii="IranNastaliq" w:hAnsi="IranNastaliq" w:cs="IranNastaliq"/>
                <w:color w:val="000000"/>
                <w:sz w:val="24"/>
                <w:szCs w:val="24"/>
                <w:rtl/>
              </w:rPr>
              <w:t>كسب رتبه در مسابقه برترين عملكرد بنياد جهاني در سال 2013 در قسمت شرکتی/خصوصی با عنوان آموزش کارکنان شرکت ارتباطات سیار</w:t>
            </w:r>
          </w:p>
        </w:tc>
      </w:tr>
    </w:tbl>
    <w:p w:rsidR="00681F03" w:rsidRPr="00CC68C7" w:rsidRDefault="000F6E0C" w:rsidP="00681F03">
      <w:pPr>
        <w:pStyle w:val="NoSpacing"/>
        <w:rPr>
          <w:rFonts w:ascii="IranNastaliq" w:hAnsi="IranNastaliq" w:cs="IranNastaliq"/>
          <w:rtl/>
        </w:rPr>
      </w:pPr>
      <w:r w:rsidRPr="00CC68C7">
        <w:rPr>
          <w:rFonts w:ascii="IranNastaliq" w:hAnsi="IranNastaliq" w:cs="IranNastaliq"/>
          <w:rtl/>
        </w:rPr>
        <w:tab/>
      </w:r>
      <w:r w:rsidR="00681F03" w:rsidRPr="00CC68C7">
        <w:rPr>
          <w:rFonts w:ascii="IranNastaliq" w:hAnsi="IranNastaliq" w:cs="IranNastaliq"/>
          <w:rtl/>
        </w:rPr>
        <w:tab/>
      </w:r>
    </w:p>
    <w:p w:rsidR="001674C1" w:rsidRPr="00681F03" w:rsidRDefault="00681F03" w:rsidP="00681F03">
      <w:pPr>
        <w:tabs>
          <w:tab w:val="left" w:pos="10578"/>
        </w:tabs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/>
          <w:sz w:val="24"/>
          <w:szCs w:val="24"/>
          <w:rtl/>
        </w:rPr>
        <w:tab/>
      </w:r>
    </w:p>
    <w:sectPr w:rsidR="001674C1" w:rsidRPr="00681F03" w:rsidSect="00681F03">
      <w:pgSz w:w="16838" w:h="11906" w:orient="landscape"/>
      <w:pgMar w:top="0" w:right="1440" w:bottom="26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0B15"/>
    <w:rsid w:val="00012D53"/>
    <w:rsid w:val="000209C6"/>
    <w:rsid w:val="00033919"/>
    <w:rsid w:val="00041127"/>
    <w:rsid w:val="00057742"/>
    <w:rsid w:val="000636E5"/>
    <w:rsid w:val="00072828"/>
    <w:rsid w:val="00072D25"/>
    <w:rsid w:val="00087B4A"/>
    <w:rsid w:val="00090FC3"/>
    <w:rsid w:val="000A5FB5"/>
    <w:rsid w:val="000C023B"/>
    <w:rsid w:val="000C09EC"/>
    <w:rsid w:val="000D57C8"/>
    <w:rsid w:val="000D78C0"/>
    <w:rsid w:val="000E1202"/>
    <w:rsid w:val="000E5486"/>
    <w:rsid w:val="000F1580"/>
    <w:rsid w:val="000F6E0C"/>
    <w:rsid w:val="000F77A9"/>
    <w:rsid w:val="00100952"/>
    <w:rsid w:val="00105F1F"/>
    <w:rsid w:val="00112465"/>
    <w:rsid w:val="00120941"/>
    <w:rsid w:val="00134A33"/>
    <w:rsid w:val="001361E4"/>
    <w:rsid w:val="00150EDA"/>
    <w:rsid w:val="00160B15"/>
    <w:rsid w:val="00164E39"/>
    <w:rsid w:val="001674C1"/>
    <w:rsid w:val="001727DC"/>
    <w:rsid w:val="00187534"/>
    <w:rsid w:val="001942A6"/>
    <w:rsid w:val="00194CBB"/>
    <w:rsid w:val="00195F25"/>
    <w:rsid w:val="001C7C1A"/>
    <w:rsid w:val="001D0E69"/>
    <w:rsid w:val="001F01B1"/>
    <w:rsid w:val="001F2DAD"/>
    <w:rsid w:val="001F7227"/>
    <w:rsid w:val="00200F7E"/>
    <w:rsid w:val="00204C87"/>
    <w:rsid w:val="00204D85"/>
    <w:rsid w:val="00213D67"/>
    <w:rsid w:val="002154D7"/>
    <w:rsid w:val="00223F78"/>
    <w:rsid w:val="0022717E"/>
    <w:rsid w:val="002328D1"/>
    <w:rsid w:val="00232D02"/>
    <w:rsid w:val="002451D8"/>
    <w:rsid w:val="00274AB5"/>
    <w:rsid w:val="002826D3"/>
    <w:rsid w:val="00282E86"/>
    <w:rsid w:val="0029135E"/>
    <w:rsid w:val="00294D14"/>
    <w:rsid w:val="002969FB"/>
    <w:rsid w:val="002A6D4A"/>
    <w:rsid w:val="002B5980"/>
    <w:rsid w:val="002B7FF0"/>
    <w:rsid w:val="002D0480"/>
    <w:rsid w:val="002D14AD"/>
    <w:rsid w:val="002D37A0"/>
    <w:rsid w:val="002E1E76"/>
    <w:rsid w:val="002E4FFB"/>
    <w:rsid w:val="002F25EB"/>
    <w:rsid w:val="002F351E"/>
    <w:rsid w:val="00303934"/>
    <w:rsid w:val="003103C3"/>
    <w:rsid w:val="00322AB8"/>
    <w:rsid w:val="0032345D"/>
    <w:rsid w:val="00350076"/>
    <w:rsid w:val="003536A2"/>
    <w:rsid w:val="00363150"/>
    <w:rsid w:val="003660D8"/>
    <w:rsid w:val="00370621"/>
    <w:rsid w:val="003736A0"/>
    <w:rsid w:val="003778E5"/>
    <w:rsid w:val="003A3C85"/>
    <w:rsid w:val="003A62C0"/>
    <w:rsid w:val="003A633B"/>
    <w:rsid w:val="003C0418"/>
    <w:rsid w:val="003D3019"/>
    <w:rsid w:val="003D78C0"/>
    <w:rsid w:val="003E0203"/>
    <w:rsid w:val="003E1377"/>
    <w:rsid w:val="003E1565"/>
    <w:rsid w:val="003E1A75"/>
    <w:rsid w:val="003F6924"/>
    <w:rsid w:val="004074C1"/>
    <w:rsid w:val="00422EA0"/>
    <w:rsid w:val="00436623"/>
    <w:rsid w:val="004422B9"/>
    <w:rsid w:val="00452565"/>
    <w:rsid w:val="00466605"/>
    <w:rsid w:val="004746B9"/>
    <w:rsid w:val="00494E5F"/>
    <w:rsid w:val="004A7C03"/>
    <w:rsid w:val="004F70C4"/>
    <w:rsid w:val="005014A9"/>
    <w:rsid w:val="005148F6"/>
    <w:rsid w:val="00516EFA"/>
    <w:rsid w:val="00523856"/>
    <w:rsid w:val="0052609E"/>
    <w:rsid w:val="00531CC9"/>
    <w:rsid w:val="00532B4D"/>
    <w:rsid w:val="00537057"/>
    <w:rsid w:val="00541074"/>
    <w:rsid w:val="005510A6"/>
    <w:rsid w:val="00554DBE"/>
    <w:rsid w:val="0056191B"/>
    <w:rsid w:val="00565754"/>
    <w:rsid w:val="00577B19"/>
    <w:rsid w:val="00580511"/>
    <w:rsid w:val="00580CC9"/>
    <w:rsid w:val="00581194"/>
    <w:rsid w:val="005B03AD"/>
    <w:rsid w:val="005B58C8"/>
    <w:rsid w:val="005D1A75"/>
    <w:rsid w:val="005E2C0E"/>
    <w:rsid w:val="005E66D9"/>
    <w:rsid w:val="005F0FFB"/>
    <w:rsid w:val="005F7128"/>
    <w:rsid w:val="00606D85"/>
    <w:rsid w:val="00615C98"/>
    <w:rsid w:val="00621AAF"/>
    <w:rsid w:val="00622042"/>
    <w:rsid w:val="00634E27"/>
    <w:rsid w:val="00640317"/>
    <w:rsid w:val="00641623"/>
    <w:rsid w:val="00645A3C"/>
    <w:rsid w:val="00647959"/>
    <w:rsid w:val="00674368"/>
    <w:rsid w:val="00675AE6"/>
    <w:rsid w:val="00681B25"/>
    <w:rsid w:val="00681F03"/>
    <w:rsid w:val="006915DE"/>
    <w:rsid w:val="00691E42"/>
    <w:rsid w:val="006967CC"/>
    <w:rsid w:val="006C1282"/>
    <w:rsid w:val="006C73F9"/>
    <w:rsid w:val="00705EA7"/>
    <w:rsid w:val="007064B4"/>
    <w:rsid w:val="007119C9"/>
    <w:rsid w:val="00713150"/>
    <w:rsid w:val="00714E61"/>
    <w:rsid w:val="00717DD6"/>
    <w:rsid w:val="0074052A"/>
    <w:rsid w:val="00751E88"/>
    <w:rsid w:val="00773AB2"/>
    <w:rsid w:val="00790020"/>
    <w:rsid w:val="007A1A6C"/>
    <w:rsid w:val="007C175E"/>
    <w:rsid w:val="007D24C4"/>
    <w:rsid w:val="007D38DF"/>
    <w:rsid w:val="007D4E49"/>
    <w:rsid w:val="007D665C"/>
    <w:rsid w:val="007E3499"/>
    <w:rsid w:val="007F08E0"/>
    <w:rsid w:val="007F0F3B"/>
    <w:rsid w:val="007F10D5"/>
    <w:rsid w:val="00800DC3"/>
    <w:rsid w:val="008147AF"/>
    <w:rsid w:val="00816EFB"/>
    <w:rsid w:val="00823DB3"/>
    <w:rsid w:val="00824DB1"/>
    <w:rsid w:val="00825E4A"/>
    <w:rsid w:val="00845285"/>
    <w:rsid w:val="00847DC2"/>
    <w:rsid w:val="00851770"/>
    <w:rsid w:val="00853040"/>
    <w:rsid w:val="00854938"/>
    <w:rsid w:val="00861912"/>
    <w:rsid w:val="008651BE"/>
    <w:rsid w:val="008726CF"/>
    <w:rsid w:val="00875A9F"/>
    <w:rsid w:val="008A08A6"/>
    <w:rsid w:val="008A78C8"/>
    <w:rsid w:val="008B12A7"/>
    <w:rsid w:val="008C78C7"/>
    <w:rsid w:val="008E0C9E"/>
    <w:rsid w:val="008E46C9"/>
    <w:rsid w:val="008F4F72"/>
    <w:rsid w:val="008F76FF"/>
    <w:rsid w:val="00901102"/>
    <w:rsid w:val="009024CE"/>
    <w:rsid w:val="00904A68"/>
    <w:rsid w:val="009075B7"/>
    <w:rsid w:val="00913D51"/>
    <w:rsid w:val="00915475"/>
    <w:rsid w:val="009201A3"/>
    <w:rsid w:val="009223ED"/>
    <w:rsid w:val="00926C28"/>
    <w:rsid w:val="009376AD"/>
    <w:rsid w:val="009404CE"/>
    <w:rsid w:val="009407EA"/>
    <w:rsid w:val="00940868"/>
    <w:rsid w:val="0094199C"/>
    <w:rsid w:val="00962682"/>
    <w:rsid w:val="00980164"/>
    <w:rsid w:val="00983E44"/>
    <w:rsid w:val="009878B1"/>
    <w:rsid w:val="00991668"/>
    <w:rsid w:val="00997857"/>
    <w:rsid w:val="009C0146"/>
    <w:rsid w:val="009D7D1C"/>
    <w:rsid w:val="009E6A90"/>
    <w:rsid w:val="009F38D0"/>
    <w:rsid w:val="009F487F"/>
    <w:rsid w:val="009F6D51"/>
    <w:rsid w:val="00A01ECC"/>
    <w:rsid w:val="00A0462A"/>
    <w:rsid w:val="00A10CEC"/>
    <w:rsid w:val="00A21DEE"/>
    <w:rsid w:val="00A551D5"/>
    <w:rsid w:val="00A5544F"/>
    <w:rsid w:val="00A61EB3"/>
    <w:rsid w:val="00A64A06"/>
    <w:rsid w:val="00A66E93"/>
    <w:rsid w:val="00A71BA3"/>
    <w:rsid w:val="00A74F78"/>
    <w:rsid w:val="00A77D9B"/>
    <w:rsid w:val="00A83203"/>
    <w:rsid w:val="00A93B67"/>
    <w:rsid w:val="00A94B17"/>
    <w:rsid w:val="00AA3AB2"/>
    <w:rsid w:val="00AB3D8C"/>
    <w:rsid w:val="00AB7D26"/>
    <w:rsid w:val="00AC71D8"/>
    <w:rsid w:val="00AD1A94"/>
    <w:rsid w:val="00AD1A95"/>
    <w:rsid w:val="00AD6A88"/>
    <w:rsid w:val="00AE50A4"/>
    <w:rsid w:val="00AE7C04"/>
    <w:rsid w:val="00AF773F"/>
    <w:rsid w:val="00B03375"/>
    <w:rsid w:val="00B03C8B"/>
    <w:rsid w:val="00B16C42"/>
    <w:rsid w:val="00B277BA"/>
    <w:rsid w:val="00B30AD6"/>
    <w:rsid w:val="00B478A7"/>
    <w:rsid w:val="00B61DF2"/>
    <w:rsid w:val="00B6669E"/>
    <w:rsid w:val="00B77B18"/>
    <w:rsid w:val="00B82009"/>
    <w:rsid w:val="00B861C8"/>
    <w:rsid w:val="00B863D1"/>
    <w:rsid w:val="00B8739D"/>
    <w:rsid w:val="00BA493D"/>
    <w:rsid w:val="00BA6FAE"/>
    <w:rsid w:val="00BB02AD"/>
    <w:rsid w:val="00BB0F5B"/>
    <w:rsid w:val="00BB5262"/>
    <w:rsid w:val="00BE38F9"/>
    <w:rsid w:val="00BE5C0C"/>
    <w:rsid w:val="00BF2570"/>
    <w:rsid w:val="00C003B7"/>
    <w:rsid w:val="00C14ED1"/>
    <w:rsid w:val="00C17084"/>
    <w:rsid w:val="00C4538C"/>
    <w:rsid w:val="00C4757F"/>
    <w:rsid w:val="00C64AC8"/>
    <w:rsid w:val="00C73649"/>
    <w:rsid w:val="00C77F7F"/>
    <w:rsid w:val="00C85B07"/>
    <w:rsid w:val="00CA09C9"/>
    <w:rsid w:val="00CA2E5E"/>
    <w:rsid w:val="00CB25B7"/>
    <w:rsid w:val="00CB6386"/>
    <w:rsid w:val="00CC0454"/>
    <w:rsid w:val="00CC241E"/>
    <w:rsid w:val="00CC4EFF"/>
    <w:rsid w:val="00CC68C7"/>
    <w:rsid w:val="00CD58B4"/>
    <w:rsid w:val="00CE34EA"/>
    <w:rsid w:val="00CF1A1B"/>
    <w:rsid w:val="00CF496B"/>
    <w:rsid w:val="00D05DC8"/>
    <w:rsid w:val="00D075A2"/>
    <w:rsid w:val="00D31253"/>
    <w:rsid w:val="00D471B5"/>
    <w:rsid w:val="00D47917"/>
    <w:rsid w:val="00D60278"/>
    <w:rsid w:val="00D6259E"/>
    <w:rsid w:val="00D7126B"/>
    <w:rsid w:val="00D71969"/>
    <w:rsid w:val="00D80B2F"/>
    <w:rsid w:val="00D80D6A"/>
    <w:rsid w:val="00D81DE7"/>
    <w:rsid w:val="00D93A31"/>
    <w:rsid w:val="00D9557E"/>
    <w:rsid w:val="00DA099B"/>
    <w:rsid w:val="00DA7B58"/>
    <w:rsid w:val="00DB6AFF"/>
    <w:rsid w:val="00DC5980"/>
    <w:rsid w:val="00DD1C60"/>
    <w:rsid w:val="00DE20CE"/>
    <w:rsid w:val="00DE617E"/>
    <w:rsid w:val="00E041EA"/>
    <w:rsid w:val="00E2496B"/>
    <w:rsid w:val="00E34B0E"/>
    <w:rsid w:val="00E35304"/>
    <w:rsid w:val="00E37A60"/>
    <w:rsid w:val="00E40F96"/>
    <w:rsid w:val="00E530B5"/>
    <w:rsid w:val="00E61ADE"/>
    <w:rsid w:val="00E7013C"/>
    <w:rsid w:val="00E86736"/>
    <w:rsid w:val="00E87B45"/>
    <w:rsid w:val="00E93009"/>
    <w:rsid w:val="00EA6DF4"/>
    <w:rsid w:val="00EB0DCC"/>
    <w:rsid w:val="00EF5EF5"/>
    <w:rsid w:val="00EF769F"/>
    <w:rsid w:val="00F10C73"/>
    <w:rsid w:val="00F17CD3"/>
    <w:rsid w:val="00F22B57"/>
    <w:rsid w:val="00F2449B"/>
    <w:rsid w:val="00F24B3A"/>
    <w:rsid w:val="00F32754"/>
    <w:rsid w:val="00F32EA5"/>
    <w:rsid w:val="00F36A65"/>
    <w:rsid w:val="00F37480"/>
    <w:rsid w:val="00F41243"/>
    <w:rsid w:val="00F435C0"/>
    <w:rsid w:val="00F47170"/>
    <w:rsid w:val="00F90B40"/>
    <w:rsid w:val="00F956D2"/>
    <w:rsid w:val="00FB0AD3"/>
    <w:rsid w:val="00FB2D74"/>
    <w:rsid w:val="00FC31FE"/>
    <w:rsid w:val="00FC3E65"/>
    <w:rsid w:val="00FD2467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160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2D0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-Accent2">
    <w:name w:val="Light Shading Accent 2"/>
    <w:basedOn w:val="TableNormal"/>
    <w:uiPriority w:val="60"/>
    <w:rsid w:val="00816E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816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681F0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F240-BC83-4026-91CB-069D47E7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Rahmdel</dc:creator>
  <cp:keywords/>
  <dc:description/>
  <cp:lastModifiedBy>Rahmdel</cp:lastModifiedBy>
  <cp:revision>3</cp:revision>
  <cp:lastPrinted>2013-01-14T11:49:00Z</cp:lastPrinted>
  <dcterms:created xsi:type="dcterms:W3CDTF">2013-06-02T05:53:00Z</dcterms:created>
  <dcterms:modified xsi:type="dcterms:W3CDTF">2013-06-02T05:59:00Z</dcterms:modified>
</cp:coreProperties>
</file>